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08AD3" w14:textId="77777777" w:rsidR="00B746DA" w:rsidRDefault="00B746DA" w:rsidP="00C14C72">
      <w:pPr>
        <w:pStyle w:val="NormalWeb"/>
        <w:rPr>
          <w:rFonts w:ascii="Arial" w:hAnsi="Arial" w:cs="Arial"/>
          <w:b/>
          <w:bCs/>
          <w:sz w:val="18"/>
          <w:szCs w:val="18"/>
          <w:lang w:val="es-ES"/>
        </w:rPr>
      </w:pPr>
    </w:p>
    <w:p w14:paraId="1CD8197B" w14:textId="77777777" w:rsidR="00C13F34" w:rsidRDefault="00C13F34" w:rsidP="00CC6449">
      <w:pPr>
        <w:jc w:val="center"/>
        <w:rPr>
          <w:rFonts w:ascii="Arial" w:hAnsi="Arial" w:cs="Arial"/>
          <w:b/>
          <w:bCs/>
          <w:lang w:val="es-ES"/>
        </w:rPr>
      </w:pPr>
    </w:p>
    <w:p w14:paraId="0950780F" w14:textId="1619CDF7" w:rsidR="005008EF" w:rsidRPr="00F04941" w:rsidRDefault="005008EF" w:rsidP="00CC6449">
      <w:pPr>
        <w:jc w:val="center"/>
        <w:rPr>
          <w:rFonts w:ascii="Arial" w:hAnsi="Arial" w:cs="Arial"/>
          <w:color w:val="EE0000"/>
          <w:lang w:val="es-ES"/>
        </w:rPr>
      </w:pPr>
      <w:r w:rsidRPr="00F04941">
        <w:rPr>
          <w:rFonts w:ascii="Arial" w:hAnsi="Arial" w:cs="Arial"/>
          <w:color w:val="EE0000"/>
          <w:lang w:val="es-ES"/>
        </w:rPr>
        <w:t xml:space="preserve">EMBARGO </w:t>
      </w:r>
      <w:r w:rsidR="00FD4980">
        <w:rPr>
          <w:rFonts w:ascii="Arial" w:hAnsi="Arial" w:cs="Arial"/>
          <w:color w:val="EE0000"/>
          <w:lang w:val="es-ES"/>
        </w:rPr>
        <w:t>20</w:t>
      </w:r>
      <w:r w:rsidRPr="00F04941">
        <w:rPr>
          <w:rFonts w:ascii="Arial" w:hAnsi="Arial" w:cs="Arial"/>
          <w:color w:val="EE0000"/>
          <w:lang w:val="es-ES"/>
        </w:rPr>
        <w:t xml:space="preserve"> DE </w:t>
      </w:r>
      <w:r w:rsidR="00FD4980">
        <w:rPr>
          <w:rFonts w:ascii="Arial" w:hAnsi="Arial" w:cs="Arial"/>
          <w:color w:val="EE0000"/>
          <w:lang w:val="es-ES"/>
        </w:rPr>
        <w:t>ENERO</w:t>
      </w:r>
      <w:r w:rsidRPr="00F04941">
        <w:rPr>
          <w:rFonts w:ascii="Arial" w:hAnsi="Arial" w:cs="Arial"/>
          <w:color w:val="EE0000"/>
          <w:lang w:val="es-ES"/>
        </w:rPr>
        <w:t xml:space="preserve"> DE 202</w:t>
      </w:r>
      <w:r w:rsidR="00FD4980">
        <w:rPr>
          <w:rFonts w:ascii="Arial" w:hAnsi="Arial" w:cs="Arial"/>
          <w:color w:val="EE0000"/>
          <w:lang w:val="es-ES"/>
        </w:rPr>
        <w:t>6</w:t>
      </w:r>
      <w:r w:rsidRPr="00F04941">
        <w:rPr>
          <w:rFonts w:ascii="Arial" w:hAnsi="Arial" w:cs="Arial"/>
          <w:color w:val="EE0000"/>
          <w:lang w:val="es-ES"/>
        </w:rPr>
        <w:t xml:space="preserve"> </w:t>
      </w:r>
      <w:r w:rsidR="00F04941" w:rsidRPr="00F04941">
        <w:rPr>
          <w:rFonts w:ascii="Arial" w:hAnsi="Arial" w:cs="Arial"/>
          <w:color w:val="EE0000"/>
          <w:lang w:val="es-ES"/>
        </w:rPr>
        <w:t xml:space="preserve">– </w:t>
      </w:r>
      <w:r w:rsidR="00072016">
        <w:rPr>
          <w:rFonts w:ascii="Arial" w:hAnsi="Arial" w:cs="Arial"/>
          <w:color w:val="EE0000"/>
          <w:lang w:val="es-ES"/>
        </w:rPr>
        <w:t>14</w:t>
      </w:r>
      <w:r w:rsidR="00F04941" w:rsidRPr="00F04941">
        <w:rPr>
          <w:rFonts w:ascii="Arial" w:hAnsi="Arial" w:cs="Arial"/>
          <w:color w:val="EE0000"/>
          <w:lang w:val="es-ES"/>
        </w:rPr>
        <w:t>h00 Madrid</w:t>
      </w:r>
    </w:p>
    <w:p w14:paraId="36E1F60B" w14:textId="77777777" w:rsidR="005008EF" w:rsidRDefault="005008EF" w:rsidP="00BF0598">
      <w:pPr>
        <w:jc w:val="center"/>
        <w:rPr>
          <w:rFonts w:ascii="Arial" w:hAnsi="Arial" w:cs="Arial"/>
          <w:b/>
          <w:bCs/>
          <w:lang w:val="es-ES"/>
        </w:rPr>
      </w:pPr>
    </w:p>
    <w:p w14:paraId="41CE4D53" w14:textId="77777777" w:rsidR="001F15AA" w:rsidRDefault="001F15AA" w:rsidP="001F15AA">
      <w:pPr>
        <w:jc w:val="center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 xml:space="preserve">Hollyland presenta </w:t>
      </w:r>
      <w:proofErr w:type="spellStart"/>
      <w:r w:rsidRPr="001F15AA">
        <w:rPr>
          <w:rFonts w:ascii="Arial" w:hAnsi="Arial" w:cs="Arial"/>
          <w:b/>
          <w:bCs/>
          <w:lang w:val="es-ES"/>
        </w:rPr>
        <w:t>Solidcom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M1 Pro: el </w:t>
      </w:r>
      <w:proofErr w:type="spellStart"/>
      <w:r w:rsidRPr="001F15AA">
        <w:rPr>
          <w:rFonts w:ascii="Arial" w:hAnsi="Arial" w:cs="Arial"/>
          <w:b/>
          <w:bCs/>
          <w:lang w:val="es-ES"/>
        </w:rPr>
        <w:t>intercom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inalámbrico profesional full-</w:t>
      </w:r>
      <w:proofErr w:type="spellStart"/>
      <w:r w:rsidRPr="001F15AA">
        <w:rPr>
          <w:rFonts w:ascii="Arial" w:hAnsi="Arial" w:cs="Arial"/>
          <w:b/>
          <w:bCs/>
          <w:lang w:val="es-ES"/>
        </w:rPr>
        <w:t>duplex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con ENC avanzado</w:t>
      </w:r>
    </w:p>
    <w:p w14:paraId="70EB5EAC" w14:textId="77777777" w:rsidR="001F15AA" w:rsidRPr="001F15AA" w:rsidRDefault="001F15AA" w:rsidP="001F15AA">
      <w:pPr>
        <w:jc w:val="center"/>
        <w:rPr>
          <w:rFonts w:ascii="Arial" w:hAnsi="Arial" w:cs="Arial"/>
          <w:lang w:val="es-ES"/>
        </w:rPr>
      </w:pPr>
    </w:p>
    <w:p w14:paraId="22792FA9" w14:textId="77777777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i/>
          <w:iCs/>
          <w:lang w:val="es-ES"/>
        </w:rPr>
        <w:t>Comunicación clara, estable y escalable para producciones exigentes</w:t>
      </w:r>
    </w:p>
    <w:p w14:paraId="475E3E7F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1E263D50" w14:textId="109BE2F3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Hollyland anuncia el lanzamiento del </w:t>
      </w:r>
      <w:proofErr w:type="spellStart"/>
      <w:r w:rsidRPr="001F15AA">
        <w:rPr>
          <w:rFonts w:ascii="Arial" w:hAnsi="Arial" w:cs="Arial"/>
          <w:b/>
          <w:bCs/>
          <w:lang w:val="es-ES"/>
        </w:rPr>
        <w:t>Solidcom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M1 Pro</w:t>
      </w:r>
      <w:r w:rsidRPr="001F15AA">
        <w:rPr>
          <w:rFonts w:ascii="Arial" w:hAnsi="Arial" w:cs="Arial"/>
          <w:lang w:val="es-ES"/>
        </w:rPr>
        <w:t>, su sistema de intercomunicación inalámbrica full-</w:t>
      </w:r>
      <w:proofErr w:type="spellStart"/>
      <w:r w:rsidRPr="001F15AA">
        <w:rPr>
          <w:rFonts w:ascii="Arial" w:hAnsi="Arial" w:cs="Arial"/>
          <w:lang w:val="es-ES"/>
        </w:rPr>
        <w:t>duplex</w:t>
      </w:r>
      <w:proofErr w:type="spellEnd"/>
      <w:r w:rsidRPr="001F15AA">
        <w:rPr>
          <w:rFonts w:ascii="Arial" w:hAnsi="Arial" w:cs="Arial"/>
          <w:lang w:val="es-ES"/>
        </w:rPr>
        <w:t xml:space="preserve"> más avanzado hasta la fecha, diseñado para ofrecer un rendimiento profesional excepcional en entornos de alta exigencia sonora. Gracias a su innovadora tecnología de </w:t>
      </w:r>
      <w:r w:rsidRPr="001F15AA">
        <w:rPr>
          <w:rFonts w:ascii="Arial" w:hAnsi="Arial" w:cs="Arial"/>
          <w:b/>
          <w:bCs/>
          <w:lang w:val="es-ES"/>
        </w:rPr>
        <w:t>cancelación de ruido ambiental ENC con doble micrófono</w:t>
      </w:r>
      <w:r w:rsidRPr="001F15AA">
        <w:rPr>
          <w:rFonts w:ascii="Arial" w:hAnsi="Arial" w:cs="Arial"/>
          <w:lang w:val="es-ES"/>
        </w:rPr>
        <w:t xml:space="preserve">, el </w:t>
      </w:r>
      <w:proofErr w:type="spellStart"/>
      <w:r w:rsidRPr="001F15AA">
        <w:rPr>
          <w:rFonts w:ascii="Arial" w:hAnsi="Arial" w:cs="Arial"/>
          <w:lang w:val="es-ES"/>
        </w:rPr>
        <w:t>Solidcom</w:t>
      </w:r>
      <w:proofErr w:type="spellEnd"/>
      <w:r w:rsidRPr="001F15AA">
        <w:rPr>
          <w:rFonts w:ascii="Arial" w:hAnsi="Arial" w:cs="Arial"/>
          <w:lang w:val="es-ES"/>
        </w:rPr>
        <w:t xml:space="preserve"> M1 Pro garantiza una comunicación nítida y fiable incluso en escenarios ruidosos, convirtiéndose en la solución ideal para equipos de producción, eventos en vivo y broadcast.</w:t>
      </w:r>
    </w:p>
    <w:p w14:paraId="10B80A92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3C0AF483" w14:textId="05906D26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Comunicación profesional sin límites</w:t>
      </w:r>
    </w:p>
    <w:p w14:paraId="11DA317A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0B532640" w14:textId="7F7A4C9D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El Hollyland </w:t>
      </w:r>
      <w:proofErr w:type="spellStart"/>
      <w:r w:rsidRPr="001F15AA">
        <w:rPr>
          <w:rFonts w:ascii="Arial" w:hAnsi="Arial" w:cs="Arial"/>
          <w:lang w:val="es-ES"/>
        </w:rPr>
        <w:t>Solidcom</w:t>
      </w:r>
      <w:proofErr w:type="spellEnd"/>
      <w:r w:rsidRPr="001F15AA">
        <w:rPr>
          <w:rFonts w:ascii="Arial" w:hAnsi="Arial" w:cs="Arial"/>
          <w:lang w:val="es-ES"/>
        </w:rPr>
        <w:t xml:space="preserve"> M1 Pro ha sido desarrollado para llevar la comunicación de equipo al siguiente nivel en aplicaciones como </w:t>
      </w:r>
      <w:r w:rsidRPr="001F15AA">
        <w:rPr>
          <w:rFonts w:ascii="Arial" w:hAnsi="Arial" w:cs="Arial"/>
          <w:b/>
          <w:bCs/>
          <w:lang w:val="es-ES"/>
        </w:rPr>
        <w:t>espectáculos escénicos, recintos religiosos, eventos deportivos y producciones broadcast</w:t>
      </w:r>
      <w:r w:rsidRPr="001F15AA">
        <w:rPr>
          <w:rFonts w:ascii="Arial" w:hAnsi="Arial" w:cs="Arial"/>
          <w:lang w:val="es-ES"/>
        </w:rPr>
        <w:t xml:space="preserve">. Su alcance en línea de vista de hasta </w:t>
      </w:r>
      <w:r w:rsidRPr="001F15AA">
        <w:rPr>
          <w:rFonts w:ascii="Arial" w:hAnsi="Arial" w:cs="Arial"/>
          <w:b/>
          <w:bCs/>
          <w:lang w:val="es-ES"/>
        </w:rPr>
        <w:t>400 metros (1.300 pies)</w:t>
      </w:r>
      <w:r w:rsidRPr="001F15AA">
        <w:rPr>
          <w:rFonts w:ascii="Arial" w:hAnsi="Arial" w:cs="Arial"/>
          <w:lang w:val="es-ES"/>
        </w:rPr>
        <w:t xml:space="preserve"> y su funcionamiento en la banda </w:t>
      </w:r>
      <w:r w:rsidRPr="001F15AA">
        <w:rPr>
          <w:rFonts w:ascii="Arial" w:hAnsi="Arial" w:cs="Arial"/>
          <w:b/>
          <w:bCs/>
          <w:lang w:val="es-ES"/>
        </w:rPr>
        <w:t>1,9 GHz</w:t>
      </w:r>
      <w:r w:rsidRPr="001F15AA">
        <w:rPr>
          <w:rFonts w:ascii="Arial" w:hAnsi="Arial" w:cs="Arial"/>
          <w:lang w:val="es-ES"/>
        </w:rPr>
        <w:t>, libre de interferencias, aseguran una conexión estable y continua en eventos de pequeña y mediana escala.</w:t>
      </w:r>
    </w:p>
    <w:p w14:paraId="39E6B7DE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0FEF24DE" w14:textId="7AA8D455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Tecnología ENC de doble micrófono: audio claro en cualquier entorno</w:t>
      </w:r>
    </w:p>
    <w:p w14:paraId="2464C6D0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6466144A" w14:textId="63288435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El sistema integra un micrófono principal </w:t>
      </w:r>
      <w:proofErr w:type="spellStart"/>
      <w:r w:rsidRPr="001F15AA">
        <w:rPr>
          <w:rFonts w:ascii="Arial" w:hAnsi="Arial" w:cs="Arial"/>
          <w:b/>
          <w:bCs/>
          <w:lang w:val="es-ES"/>
        </w:rPr>
        <w:t>supercardioide</w:t>
      </w:r>
      <w:proofErr w:type="spellEnd"/>
      <w:r w:rsidRPr="001F15AA">
        <w:rPr>
          <w:rFonts w:ascii="Arial" w:hAnsi="Arial" w:cs="Arial"/>
          <w:lang w:val="es-ES"/>
        </w:rPr>
        <w:t xml:space="preserve">, que capta con precisión la voz del usuario, junto a un micrófono secundario </w:t>
      </w:r>
      <w:r w:rsidRPr="001F15AA">
        <w:rPr>
          <w:rFonts w:ascii="Arial" w:hAnsi="Arial" w:cs="Arial"/>
          <w:b/>
          <w:bCs/>
          <w:lang w:val="es-ES"/>
        </w:rPr>
        <w:t>omnidireccional</w:t>
      </w:r>
      <w:r w:rsidRPr="001F15AA">
        <w:rPr>
          <w:rFonts w:ascii="Arial" w:hAnsi="Arial" w:cs="Arial"/>
          <w:lang w:val="es-ES"/>
        </w:rPr>
        <w:t xml:space="preserve"> dedicado a recoger el ruido ambiente. Mediante avanzados algoritmos ENC procesados en el </w:t>
      </w:r>
      <w:proofErr w:type="spellStart"/>
      <w:r w:rsidRPr="001F15AA">
        <w:rPr>
          <w:rFonts w:ascii="Arial" w:hAnsi="Arial" w:cs="Arial"/>
          <w:lang w:val="es-ES"/>
        </w:rPr>
        <w:t>beltpack</w:t>
      </w:r>
      <w:proofErr w:type="spellEnd"/>
      <w:r w:rsidRPr="001F15AA">
        <w:rPr>
          <w:rFonts w:ascii="Arial" w:hAnsi="Arial" w:cs="Arial"/>
          <w:lang w:val="es-ES"/>
        </w:rPr>
        <w:t>, el ruido no deseado se elimina de forma eficaz, ofreciendo un audio limpio y profesional en todo momento.</w:t>
      </w:r>
    </w:p>
    <w:p w14:paraId="333FE975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3B254B33" w14:textId="492BE012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Comunicación por grupos con máxima flexibilidad</w:t>
      </w:r>
    </w:p>
    <w:p w14:paraId="392DA04D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20C2C815" w14:textId="35EBFBF4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El </w:t>
      </w:r>
      <w:proofErr w:type="spellStart"/>
      <w:r w:rsidRPr="001F15AA">
        <w:rPr>
          <w:rFonts w:ascii="Arial" w:hAnsi="Arial" w:cs="Arial"/>
          <w:lang w:val="es-ES"/>
        </w:rPr>
        <w:t>Solidcom</w:t>
      </w:r>
      <w:proofErr w:type="spellEnd"/>
      <w:r w:rsidRPr="001F15AA">
        <w:rPr>
          <w:rFonts w:ascii="Arial" w:hAnsi="Arial" w:cs="Arial"/>
          <w:lang w:val="es-ES"/>
        </w:rPr>
        <w:t xml:space="preserve"> M1 Pro permite comunicación simultánea de hasta </w:t>
      </w:r>
      <w:r w:rsidRPr="001F15AA">
        <w:rPr>
          <w:rFonts w:ascii="Arial" w:hAnsi="Arial" w:cs="Arial"/>
          <w:b/>
          <w:bCs/>
          <w:lang w:val="es-ES"/>
        </w:rPr>
        <w:t>tres grupos</w:t>
      </w:r>
      <w:r w:rsidRPr="001F15AA">
        <w:rPr>
          <w:rFonts w:ascii="Arial" w:hAnsi="Arial" w:cs="Arial"/>
          <w:lang w:val="es-ES"/>
        </w:rPr>
        <w:t xml:space="preserve">, incluso en configuraciones con </w:t>
      </w:r>
      <w:r w:rsidRPr="001F15AA">
        <w:rPr>
          <w:rFonts w:ascii="Arial" w:hAnsi="Arial" w:cs="Arial"/>
          <w:b/>
          <w:bCs/>
          <w:lang w:val="es-ES"/>
        </w:rPr>
        <w:t>conexión en cascada ilimitada</w:t>
      </w:r>
      <w:r w:rsidRPr="001F15AA">
        <w:rPr>
          <w:rFonts w:ascii="Arial" w:hAnsi="Arial" w:cs="Arial"/>
          <w:lang w:val="es-ES"/>
        </w:rPr>
        <w:t xml:space="preserve">. La gestión de grupos puede realizarse desde la estación base o vía web, con posibilidad de guardar e importar configuraciones. Además, el </w:t>
      </w:r>
      <w:proofErr w:type="spellStart"/>
      <w:r w:rsidRPr="001F15AA">
        <w:rPr>
          <w:rFonts w:ascii="Arial" w:hAnsi="Arial" w:cs="Arial"/>
          <w:lang w:val="es-ES"/>
        </w:rPr>
        <w:t>beltpack</w:t>
      </w:r>
      <w:proofErr w:type="spellEnd"/>
      <w:r w:rsidRPr="001F15AA">
        <w:rPr>
          <w:rFonts w:ascii="Arial" w:hAnsi="Arial" w:cs="Arial"/>
          <w:lang w:val="es-ES"/>
        </w:rPr>
        <w:t xml:space="preserve"> incluye </w:t>
      </w:r>
      <w:r w:rsidRPr="001F15AA">
        <w:rPr>
          <w:rFonts w:ascii="Arial" w:hAnsi="Arial" w:cs="Arial"/>
          <w:b/>
          <w:bCs/>
          <w:lang w:val="es-ES"/>
        </w:rPr>
        <w:t>8 modos preconfigurados</w:t>
      </w:r>
      <w:r w:rsidRPr="001F15AA">
        <w:rPr>
          <w:rFonts w:ascii="Arial" w:hAnsi="Arial" w:cs="Arial"/>
          <w:lang w:val="es-ES"/>
        </w:rPr>
        <w:t>, adaptables a distintos flujos de trabajo, cada uno identificado mediante indicadores luminosos por color para un uso intuitivo.</w:t>
      </w:r>
    </w:p>
    <w:p w14:paraId="01BE8181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6B829E53" w14:textId="266B6997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Sistema escalable con conectividad total</w:t>
      </w:r>
    </w:p>
    <w:p w14:paraId="775BA7B2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0D00C80C" w14:textId="047AD575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Gracias a sus múltiples interfaces, el </w:t>
      </w:r>
      <w:proofErr w:type="spellStart"/>
      <w:r w:rsidRPr="001F15AA">
        <w:rPr>
          <w:rFonts w:ascii="Arial" w:hAnsi="Arial" w:cs="Arial"/>
          <w:lang w:val="es-ES"/>
        </w:rPr>
        <w:t>Solidcom</w:t>
      </w:r>
      <w:proofErr w:type="spellEnd"/>
      <w:r w:rsidRPr="001F15AA">
        <w:rPr>
          <w:rFonts w:ascii="Arial" w:hAnsi="Arial" w:cs="Arial"/>
          <w:lang w:val="es-ES"/>
        </w:rPr>
        <w:t xml:space="preserve"> M1 Pro ofrece una capacidad de expansión prácticamente ilimitada. Es posible conectar estaciones base mediante </w:t>
      </w:r>
      <w:r w:rsidRPr="001F15AA">
        <w:rPr>
          <w:rFonts w:ascii="Arial" w:hAnsi="Arial" w:cs="Arial"/>
          <w:b/>
          <w:bCs/>
          <w:lang w:val="es-ES"/>
        </w:rPr>
        <w:t>IP o conexión de 4 hilos</w:t>
      </w:r>
      <w:r w:rsidRPr="001F15AA">
        <w:rPr>
          <w:rFonts w:ascii="Arial" w:hAnsi="Arial" w:cs="Arial"/>
          <w:lang w:val="es-ES"/>
        </w:rPr>
        <w:t>, o una combinación de ambas para sistemas más complejos, facilitando la ampliación de la red de comunicación según las necesidades del proyecto.</w:t>
      </w:r>
    </w:p>
    <w:p w14:paraId="72072B6E" w14:textId="77777777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Antenas versátiles y gran estabilidad de señal</w:t>
      </w:r>
    </w:p>
    <w:p w14:paraId="05D582CD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181A0836" w14:textId="74FC1599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>El sistema es compatible con dos tipos de antena:</w:t>
      </w:r>
    </w:p>
    <w:p w14:paraId="39B9ACCD" w14:textId="77777777" w:rsidR="001F15AA" w:rsidRPr="001F15AA" w:rsidRDefault="001F15AA" w:rsidP="001F15AA">
      <w:pPr>
        <w:numPr>
          <w:ilvl w:val="0"/>
          <w:numId w:val="22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lastRenderedPageBreak/>
        <w:t>Antena externa de fibra de vidrio</w:t>
      </w:r>
      <w:r w:rsidRPr="001F15AA">
        <w:rPr>
          <w:rFonts w:ascii="Arial" w:hAnsi="Arial" w:cs="Arial"/>
          <w:lang w:val="es-ES"/>
        </w:rPr>
        <w:t xml:space="preserve">, con cobertura omnidireccional de hasta </w:t>
      </w:r>
      <w:r w:rsidRPr="001F15AA">
        <w:rPr>
          <w:rFonts w:ascii="Arial" w:hAnsi="Arial" w:cs="Arial"/>
          <w:b/>
          <w:bCs/>
          <w:lang w:val="es-ES"/>
        </w:rPr>
        <w:t>300 metros (985 pies)</w:t>
      </w:r>
      <w:r w:rsidRPr="001F15AA">
        <w:rPr>
          <w:rFonts w:ascii="Arial" w:hAnsi="Arial" w:cs="Arial"/>
          <w:lang w:val="es-ES"/>
        </w:rPr>
        <w:t>, ideal para grandes eventos.</w:t>
      </w:r>
    </w:p>
    <w:p w14:paraId="2326FC42" w14:textId="77777777" w:rsidR="001F15AA" w:rsidRPr="001F15AA" w:rsidRDefault="001F15AA" w:rsidP="001F15AA">
      <w:pPr>
        <w:numPr>
          <w:ilvl w:val="0"/>
          <w:numId w:val="22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Antena panel integrada</w:t>
      </w:r>
      <w:r w:rsidRPr="001F15AA">
        <w:rPr>
          <w:rFonts w:ascii="Arial" w:hAnsi="Arial" w:cs="Arial"/>
          <w:lang w:val="es-ES"/>
        </w:rPr>
        <w:t xml:space="preserve">, perfecta para recintos abiertos como iglesias o conciertos, con un alcance frontal de hasta </w:t>
      </w:r>
      <w:r w:rsidRPr="001F15AA">
        <w:rPr>
          <w:rFonts w:ascii="Arial" w:hAnsi="Arial" w:cs="Arial"/>
          <w:b/>
          <w:bCs/>
          <w:lang w:val="es-ES"/>
        </w:rPr>
        <w:t>400 metros (1.300 pies)</w:t>
      </w:r>
      <w:r w:rsidRPr="001F15AA">
        <w:rPr>
          <w:rFonts w:ascii="Arial" w:hAnsi="Arial" w:cs="Arial"/>
          <w:lang w:val="es-ES"/>
        </w:rPr>
        <w:t>.</w:t>
      </w:r>
    </w:p>
    <w:p w14:paraId="29A823E7" w14:textId="77777777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Además, la tecnología de </w:t>
      </w:r>
      <w:r w:rsidRPr="001F15AA">
        <w:rPr>
          <w:rFonts w:ascii="Arial" w:hAnsi="Arial" w:cs="Arial"/>
          <w:b/>
          <w:bCs/>
          <w:lang w:val="es-ES"/>
        </w:rPr>
        <w:t>salto automático de frecuencia</w:t>
      </w:r>
      <w:r w:rsidRPr="001F15AA">
        <w:rPr>
          <w:rFonts w:ascii="Arial" w:hAnsi="Arial" w:cs="Arial"/>
          <w:lang w:val="es-ES"/>
        </w:rPr>
        <w:t xml:space="preserve"> detecta interferencias y selecciona canales libres de forma automática, aumentando la estabilidad y fiabilidad de la comunicación.</w:t>
      </w:r>
    </w:p>
    <w:p w14:paraId="1DE3BF0F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32762A0A" w14:textId="6B079B75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Experiencia de audio inmersiva</w:t>
      </w:r>
    </w:p>
    <w:p w14:paraId="448C34B3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7A37824B" w14:textId="45255720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El Hollyland </w:t>
      </w:r>
      <w:proofErr w:type="spellStart"/>
      <w:r w:rsidRPr="001F15AA">
        <w:rPr>
          <w:rFonts w:ascii="Arial" w:hAnsi="Arial" w:cs="Arial"/>
          <w:lang w:val="es-ES"/>
        </w:rPr>
        <w:t>Solidcom</w:t>
      </w:r>
      <w:proofErr w:type="spellEnd"/>
      <w:r w:rsidRPr="001F15AA">
        <w:rPr>
          <w:rFonts w:ascii="Arial" w:hAnsi="Arial" w:cs="Arial"/>
          <w:lang w:val="es-ES"/>
        </w:rPr>
        <w:t xml:space="preserve"> M1 Pro ofrece especificaciones de audio profesionales:</w:t>
      </w:r>
    </w:p>
    <w:p w14:paraId="3E8E6E15" w14:textId="77777777" w:rsidR="001F15AA" w:rsidRPr="001F15AA" w:rsidRDefault="001F15AA" w:rsidP="001F15AA">
      <w:pPr>
        <w:numPr>
          <w:ilvl w:val="0"/>
          <w:numId w:val="23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Rango de frecuencia: </w:t>
      </w:r>
      <w:r w:rsidRPr="001F15AA">
        <w:rPr>
          <w:rFonts w:ascii="Arial" w:hAnsi="Arial" w:cs="Arial"/>
          <w:b/>
          <w:bCs/>
          <w:lang w:val="es-ES"/>
        </w:rPr>
        <w:t>200 Hz – 7 kHz</w:t>
      </w:r>
    </w:p>
    <w:p w14:paraId="7921F8C3" w14:textId="77777777" w:rsidR="001F15AA" w:rsidRPr="001F15AA" w:rsidRDefault="001F15AA" w:rsidP="001F15AA">
      <w:pPr>
        <w:numPr>
          <w:ilvl w:val="0"/>
          <w:numId w:val="23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Frecuencia de muestreo: </w:t>
      </w:r>
      <w:r w:rsidRPr="001F15AA">
        <w:rPr>
          <w:rFonts w:ascii="Arial" w:hAnsi="Arial" w:cs="Arial"/>
          <w:b/>
          <w:bCs/>
          <w:lang w:val="es-ES"/>
        </w:rPr>
        <w:t>16 kHz</w:t>
      </w:r>
    </w:p>
    <w:p w14:paraId="27514894" w14:textId="77777777" w:rsidR="001F15AA" w:rsidRPr="001F15AA" w:rsidRDefault="001F15AA" w:rsidP="001F15AA">
      <w:pPr>
        <w:numPr>
          <w:ilvl w:val="0"/>
          <w:numId w:val="23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Relación señal/ruido: </w:t>
      </w:r>
      <w:r w:rsidRPr="001F15AA">
        <w:rPr>
          <w:rFonts w:ascii="Arial" w:hAnsi="Arial" w:cs="Arial"/>
          <w:b/>
          <w:bCs/>
          <w:lang w:val="es-ES"/>
        </w:rPr>
        <w:t>60 dB ±2</w:t>
      </w:r>
    </w:p>
    <w:p w14:paraId="745A136E" w14:textId="77777777" w:rsidR="001F15AA" w:rsidRPr="001F15AA" w:rsidRDefault="001F15AA" w:rsidP="001F15AA">
      <w:pPr>
        <w:numPr>
          <w:ilvl w:val="0"/>
          <w:numId w:val="23"/>
        </w:num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Distorsión: </w:t>
      </w:r>
      <w:r w:rsidRPr="001F15AA">
        <w:rPr>
          <w:rFonts w:ascii="Arial" w:hAnsi="Arial" w:cs="Arial"/>
          <w:b/>
          <w:bCs/>
          <w:lang w:val="es-ES"/>
        </w:rPr>
        <w:t>&lt;1 %</w:t>
      </w:r>
    </w:p>
    <w:p w14:paraId="7E251478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3EA84F9B" w14:textId="51CE9B35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Diseño ergonómico y máximo confort</w:t>
      </w:r>
    </w:p>
    <w:p w14:paraId="6680BBFE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5A02D5D5" w14:textId="6F8F4616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Hollyland ha desarrollado nuevos auriculares </w:t>
      </w:r>
      <w:r w:rsidRPr="001F15AA">
        <w:rPr>
          <w:rFonts w:ascii="Arial" w:hAnsi="Arial" w:cs="Arial"/>
          <w:b/>
          <w:bCs/>
          <w:lang w:val="es-ES"/>
        </w:rPr>
        <w:t xml:space="preserve">mono y </w:t>
      </w:r>
      <w:proofErr w:type="spellStart"/>
      <w:r w:rsidRPr="001F15AA">
        <w:rPr>
          <w:rFonts w:ascii="Arial" w:hAnsi="Arial" w:cs="Arial"/>
          <w:b/>
          <w:bCs/>
          <w:lang w:val="es-ES"/>
        </w:rPr>
        <w:t>binaurales</w:t>
      </w:r>
      <w:proofErr w:type="spellEnd"/>
      <w:r w:rsidRPr="001F15AA">
        <w:rPr>
          <w:rFonts w:ascii="Arial" w:hAnsi="Arial" w:cs="Arial"/>
          <w:lang w:val="es-ES"/>
        </w:rPr>
        <w:t xml:space="preserve"> que se adaptan mejor a la anatomía del oído, mejoran la comodidad durante largas jornadas y reducen el ruido externo. Los accesorios intercambiables —como almohadillas de micrófono y diademas— facilitan la higiene y el mantenimiento en entornos profesionales. Como opción adicional, el </w:t>
      </w:r>
      <w:r w:rsidRPr="001F15AA">
        <w:rPr>
          <w:rFonts w:ascii="Arial" w:hAnsi="Arial" w:cs="Arial"/>
          <w:b/>
          <w:bCs/>
          <w:lang w:val="es-ES"/>
        </w:rPr>
        <w:t xml:space="preserve">auricular de doble oído con micrófono </w:t>
      </w:r>
      <w:proofErr w:type="spellStart"/>
      <w:r w:rsidRPr="001F15AA">
        <w:rPr>
          <w:rFonts w:ascii="Arial" w:hAnsi="Arial" w:cs="Arial"/>
          <w:b/>
          <w:bCs/>
          <w:lang w:val="es-ES"/>
        </w:rPr>
        <w:t>electret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y ENC</w:t>
      </w:r>
      <w:r w:rsidRPr="001F15AA">
        <w:rPr>
          <w:rFonts w:ascii="Arial" w:hAnsi="Arial" w:cs="Arial"/>
          <w:lang w:val="es-ES"/>
        </w:rPr>
        <w:t xml:space="preserve"> proporciona un aislamiento acústico superior para quienes requieren máxima concentración.</w:t>
      </w:r>
    </w:p>
    <w:p w14:paraId="16487562" w14:textId="77777777" w:rsid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</w:p>
    <w:p w14:paraId="39D23521" w14:textId="73B8DECE" w:rsidR="001F15AA" w:rsidRPr="001F15AA" w:rsidRDefault="001F15AA" w:rsidP="001F15AA">
      <w:pPr>
        <w:jc w:val="both"/>
        <w:rPr>
          <w:rFonts w:ascii="Arial" w:hAnsi="Arial" w:cs="Arial"/>
          <w:b/>
          <w:bCs/>
          <w:lang w:val="es-ES"/>
        </w:rPr>
      </w:pPr>
      <w:r w:rsidRPr="001F15AA">
        <w:rPr>
          <w:rFonts w:ascii="Arial" w:hAnsi="Arial" w:cs="Arial"/>
          <w:b/>
          <w:bCs/>
          <w:lang w:val="es-ES"/>
        </w:rPr>
        <w:t>Control total y configuración inteligente</w:t>
      </w:r>
    </w:p>
    <w:p w14:paraId="4BFCB051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504D0A47" w14:textId="74CBDD7B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El sistema incluye botones dedicados de </w:t>
      </w:r>
      <w:r w:rsidRPr="001F15AA">
        <w:rPr>
          <w:rFonts w:ascii="Arial" w:hAnsi="Arial" w:cs="Arial"/>
          <w:b/>
          <w:bCs/>
          <w:lang w:val="es-ES"/>
        </w:rPr>
        <w:t>TALK</w:t>
      </w:r>
      <w:r w:rsidRPr="001F15AA">
        <w:rPr>
          <w:rFonts w:ascii="Arial" w:hAnsi="Arial" w:cs="Arial"/>
          <w:lang w:val="es-ES"/>
        </w:rPr>
        <w:t xml:space="preserve">, </w:t>
      </w:r>
      <w:r w:rsidRPr="001F15AA">
        <w:rPr>
          <w:rFonts w:ascii="Arial" w:hAnsi="Arial" w:cs="Arial"/>
          <w:b/>
          <w:bCs/>
          <w:lang w:val="es-ES"/>
        </w:rPr>
        <w:t>MUTE</w:t>
      </w:r>
      <w:r w:rsidRPr="001F15AA">
        <w:rPr>
          <w:rFonts w:ascii="Arial" w:hAnsi="Arial" w:cs="Arial"/>
          <w:lang w:val="es-ES"/>
        </w:rPr>
        <w:t xml:space="preserve">, control de volumen en </w:t>
      </w:r>
      <w:r w:rsidRPr="001F15AA">
        <w:rPr>
          <w:rFonts w:ascii="Arial" w:hAnsi="Arial" w:cs="Arial"/>
          <w:b/>
          <w:bCs/>
          <w:lang w:val="es-ES"/>
        </w:rPr>
        <w:t>10 niveles</w:t>
      </w:r>
      <w:r w:rsidRPr="001F15AA">
        <w:rPr>
          <w:rFonts w:ascii="Arial" w:hAnsi="Arial" w:cs="Arial"/>
          <w:lang w:val="es-ES"/>
        </w:rPr>
        <w:t xml:space="preserve">, botones de grupo iluminados (A, B y C) y correa de cuello para mayor seguridad. La configuración y actualización del dispositivo puede realizarse en cualquier momento desde la </w:t>
      </w:r>
      <w:r w:rsidRPr="001F15AA">
        <w:rPr>
          <w:rFonts w:ascii="Arial" w:hAnsi="Arial" w:cs="Arial"/>
          <w:b/>
          <w:bCs/>
          <w:lang w:val="es-ES"/>
        </w:rPr>
        <w:t xml:space="preserve">estación base, la </w:t>
      </w:r>
      <w:proofErr w:type="gramStart"/>
      <w:r w:rsidRPr="001F15AA">
        <w:rPr>
          <w:rFonts w:ascii="Arial" w:hAnsi="Arial" w:cs="Arial"/>
          <w:b/>
          <w:bCs/>
          <w:lang w:val="es-ES"/>
        </w:rPr>
        <w:t>app</w:t>
      </w:r>
      <w:proofErr w:type="gramEnd"/>
      <w:r w:rsidRPr="001F15AA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1F15AA">
        <w:rPr>
          <w:rFonts w:ascii="Arial" w:hAnsi="Arial" w:cs="Arial"/>
          <w:b/>
          <w:bCs/>
          <w:lang w:val="es-ES"/>
        </w:rPr>
        <w:t>Hollyvox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o la interfaz web</w:t>
      </w:r>
      <w:r w:rsidRPr="001F15AA">
        <w:rPr>
          <w:rFonts w:ascii="Arial" w:hAnsi="Arial" w:cs="Arial"/>
          <w:lang w:val="es-ES"/>
        </w:rPr>
        <w:t>, ofreciendo una experiencia de gestión ágil y profesional.</w:t>
      </w:r>
    </w:p>
    <w:p w14:paraId="329E7DE4" w14:textId="77777777" w:rsidR="001F15AA" w:rsidRDefault="001F15AA" w:rsidP="001F15AA">
      <w:pPr>
        <w:jc w:val="both"/>
        <w:rPr>
          <w:rFonts w:ascii="Arial" w:hAnsi="Arial" w:cs="Arial"/>
          <w:lang w:val="es-ES"/>
        </w:rPr>
      </w:pPr>
    </w:p>
    <w:p w14:paraId="36903716" w14:textId="3804FE59" w:rsidR="001F15AA" w:rsidRPr="001F15AA" w:rsidRDefault="001F15AA" w:rsidP="001F15AA">
      <w:pPr>
        <w:jc w:val="both"/>
        <w:rPr>
          <w:rFonts w:ascii="Arial" w:hAnsi="Arial" w:cs="Arial"/>
          <w:lang w:val="es-ES"/>
        </w:rPr>
      </w:pPr>
      <w:r w:rsidRPr="001F15AA">
        <w:rPr>
          <w:rFonts w:ascii="Arial" w:hAnsi="Arial" w:cs="Arial"/>
          <w:lang w:val="es-ES"/>
        </w:rPr>
        <w:t xml:space="preserve">Con el </w:t>
      </w:r>
      <w:proofErr w:type="spellStart"/>
      <w:r w:rsidRPr="001F15AA">
        <w:rPr>
          <w:rFonts w:ascii="Arial" w:hAnsi="Arial" w:cs="Arial"/>
          <w:b/>
          <w:bCs/>
          <w:lang w:val="es-ES"/>
        </w:rPr>
        <w:t>Solidcom</w:t>
      </w:r>
      <w:proofErr w:type="spellEnd"/>
      <w:r w:rsidRPr="001F15AA">
        <w:rPr>
          <w:rFonts w:ascii="Arial" w:hAnsi="Arial" w:cs="Arial"/>
          <w:b/>
          <w:bCs/>
          <w:lang w:val="es-ES"/>
        </w:rPr>
        <w:t xml:space="preserve"> M1 Pro</w:t>
      </w:r>
      <w:r w:rsidRPr="001F15AA">
        <w:rPr>
          <w:rFonts w:ascii="Arial" w:hAnsi="Arial" w:cs="Arial"/>
          <w:lang w:val="es-ES"/>
        </w:rPr>
        <w:t>, Hollyland reafirma su compromiso con la innovación y la excelencia en soluciones de comunicación inalámbrica, proporcionando a los profesionales una herramienta potente, cómoda y preparada para los desafíos del directo.</w:t>
      </w:r>
    </w:p>
    <w:p w14:paraId="33E1748C" w14:textId="77777777" w:rsidR="00C17294" w:rsidRPr="00DE4BB8" w:rsidRDefault="00C17294" w:rsidP="00DE4BB8">
      <w:pPr>
        <w:jc w:val="both"/>
        <w:rPr>
          <w:rFonts w:ascii="Arial" w:hAnsi="Arial" w:cs="Arial"/>
          <w:lang w:val="es-ES"/>
        </w:rPr>
      </w:pPr>
    </w:p>
    <w:p w14:paraId="5F07A873" w14:textId="77777777" w:rsidR="00C13F34" w:rsidRPr="00402869" w:rsidRDefault="00C13F34" w:rsidP="00B661E3">
      <w:pPr>
        <w:jc w:val="both"/>
        <w:rPr>
          <w:rFonts w:ascii="Arial" w:hAnsi="Arial" w:cs="Arial"/>
          <w:b/>
          <w:bCs/>
          <w:lang w:val="es-ES"/>
        </w:rPr>
      </w:pPr>
    </w:p>
    <w:p w14:paraId="58726345" w14:textId="641A464B" w:rsidR="007D0808" w:rsidRPr="00FD4980" w:rsidRDefault="007D0808" w:rsidP="00B661E3">
      <w:pPr>
        <w:jc w:val="both"/>
        <w:rPr>
          <w:rFonts w:ascii="Arial" w:hAnsi="Arial" w:cs="Arial"/>
          <w:b/>
          <w:bCs/>
          <w:lang w:val="es-ES"/>
        </w:rPr>
      </w:pPr>
      <w:r w:rsidRPr="00FD4980">
        <w:rPr>
          <w:rFonts w:ascii="Arial" w:hAnsi="Arial" w:cs="Arial"/>
          <w:b/>
          <w:bCs/>
          <w:lang w:val="es-ES"/>
        </w:rPr>
        <w:t xml:space="preserve">Acerca de Hollyland </w:t>
      </w:r>
    </w:p>
    <w:p w14:paraId="6DBB6AAE" w14:textId="77777777" w:rsidR="00490947" w:rsidRPr="00FD4980" w:rsidRDefault="00490947" w:rsidP="00B661E3">
      <w:pPr>
        <w:jc w:val="both"/>
        <w:rPr>
          <w:rFonts w:ascii="Arial" w:hAnsi="Arial" w:cs="Arial"/>
          <w:b/>
          <w:bCs/>
          <w:lang w:val="es-ES"/>
        </w:rPr>
      </w:pPr>
    </w:p>
    <w:p w14:paraId="072C1093" w14:textId="77777777" w:rsidR="009654A5" w:rsidRDefault="009654A5" w:rsidP="009654A5">
      <w:pPr>
        <w:jc w:val="both"/>
        <w:rPr>
          <w:rFonts w:ascii="Arial" w:eastAsia="Times New Roman" w:hAnsi="Arial" w:cs="Arial"/>
          <w:kern w:val="0"/>
          <w:lang w:val="es-ES"/>
        </w:rPr>
      </w:pPr>
      <w:r w:rsidRPr="009654A5">
        <w:rPr>
          <w:rFonts w:ascii="Arial" w:eastAsia="Times New Roman" w:hAnsi="Arial" w:cs="Arial"/>
          <w:kern w:val="0"/>
        </w:rPr>
        <w:t xml:space="preserve">Shenzhen Hollyland Technology Co., Ltd. </w:t>
      </w:r>
      <w:r w:rsidRPr="009654A5">
        <w:rPr>
          <w:rFonts w:ascii="Arial" w:eastAsia="Times New Roman" w:hAnsi="Arial" w:cs="Arial"/>
          <w:kern w:val="0"/>
          <w:lang w:val="es-ES"/>
        </w:rPr>
        <w:t xml:space="preserve">('Hollyland' o 'Hollyland </w:t>
      </w:r>
      <w:proofErr w:type="spellStart"/>
      <w:r w:rsidRPr="009654A5">
        <w:rPr>
          <w:rFonts w:ascii="Arial" w:eastAsia="Times New Roman" w:hAnsi="Arial" w:cs="Arial"/>
          <w:kern w:val="0"/>
          <w:lang w:val="es-ES"/>
        </w:rPr>
        <w:t>Technology</w:t>
      </w:r>
      <w:proofErr w:type="spellEnd"/>
      <w:r w:rsidRPr="009654A5">
        <w:rPr>
          <w:rFonts w:ascii="Arial" w:eastAsia="Times New Roman" w:hAnsi="Arial" w:cs="Arial"/>
          <w:kern w:val="0"/>
          <w:lang w:val="es-ES"/>
        </w:rPr>
        <w:t xml:space="preserve">') ofrece a sus clientes globales soluciones profesionales diseñadas específicamente para la transmisión inalámbrica de datos, audio y video, así como para soluciones de intercomunicación inalámbrica, desde 2013. Entre sus productos clave se incluyen </w:t>
      </w:r>
      <w:proofErr w:type="spellStart"/>
      <w:r w:rsidRPr="009654A5">
        <w:rPr>
          <w:rFonts w:ascii="Arial" w:eastAsia="Times New Roman" w:hAnsi="Arial" w:cs="Arial"/>
          <w:kern w:val="0"/>
          <w:lang w:val="es-ES"/>
        </w:rPr>
        <w:t>Solidcom</w:t>
      </w:r>
      <w:proofErr w:type="spellEnd"/>
      <w:r w:rsidRPr="009654A5">
        <w:rPr>
          <w:rFonts w:ascii="Arial" w:eastAsia="Times New Roman" w:hAnsi="Arial" w:cs="Arial"/>
          <w:kern w:val="0"/>
          <w:lang w:val="es-ES"/>
        </w:rPr>
        <w:t xml:space="preserve"> C1, Mars 400s Pro, Mars 4K, Mars M1, Cosmo C1 y Lark M1.</w:t>
      </w:r>
    </w:p>
    <w:p w14:paraId="67767127" w14:textId="77777777" w:rsidR="009654A5" w:rsidRPr="009654A5" w:rsidRDefault="009654A5" w:rsidP="009654A5">
      <w:pPr>
        <w:jc w:val="both"/>
        <w:rPr>
          <w:rFonts w:ascii="Arial" w:eastAsia="Times New Roman" w:hAnsi="Arial" w:cs="Arial"/>
          <w:kern w:val="0"/>
          <w:lang w:val="es-ES"/>
        </w:rPr>
      </w:pPr>
    </w:p>
    <w:p w14:paraId="1345AA9D" w14:textId="40848F13" w:rsidR="00663B53" w:rsidRDefault="009654A5" w:rsidP="009654A5">
      <w:pPr>
        <w:jc w:val="both"/>
        <w:rPr>
          <w:rFonts w:ascii="Arial" w:eastAsia="Times New Roman" w:hAnsi="Arial" w:cs="Arial"/>
          <w:kern w:val="0"/>
          <w:lang w:val="es-ES"/>
        </w:rPr>
      </w:pPr>
      <w:r w:rsidRPr="009654A5">
        <w:rPr>
          <w:rFonts w:ascii="Arial" w:eastAsia="Times New Roman" w:hAnsi="Arial" w:cs="Arial"/>
          <w:kern w:val="0"/>
          <w:lang w:val="es-ES"/>
        </w:rPr>
        <w:t xml:space="preserve">Hollyland presta servicios a diversos mercados, como la cinematografía, la grabación de televisión, la producción de video, la radiodifusión, la transmisión en vivo, los eventos en vivo, </w:t>
      </w:r>
      <w:r w:rsidRPr="009654A5">
        <w:rPr>
          <w:rFonts w:ascii="Arial" w:eastAsia="Times New Roman" w:hAnsi="Arial" w:cs="Arial"/>
          <w:kern w:val="0"/>
          <w:lang w:val="es-ES"/>
        </w:rPr>
        <w:lastRenderedPageBreak/>
        <w:t>las exposiciones, los medios de difusión, la producción, los eventos en general, los teatros, los lugares de culto, las casas de alquiler y más.</w:t>
      </w:r>
    </w:p>
    <w:p w14:paraId="3AC775EF" w14:textId="77777777" w:rsidR="009654A5" w:rsidRPr="00B661E3" w:rsidRDefault="009654A5" w:rsidP="009654A5">
      <w:pPr>
        <w:jc w:val="both"/>
        <w:rPr>
          <w:rFonts w:ascii="Arial" w:hAnsi="Arial" w:cs="Arial"/>
          <w:lang w:val="es-ES"/>
        </w:rPr>
      </w:pPr>
    </w:p>
    <w:p w14:paraId="097E55F2" w14:textId="18907BD0" w:rsidR="00322093" w:rsidRDefault="00322093" w:rsidP="00A23FCF">
      <w:pPr>
        <w:spacing w:line="276" w:lineRule="auto"/>
        <w:jc w:val="both"/>
        <w:rPr>
          <w:rFonts w:ascii="Arial" w:eastAsia="Malgun Gothic" w:hAnsi="Arial" w:cs="Arial"/>
        </w:rPr>
      </w:pPr>
      <w:r w:rsidRPr="00322093">
        <w:rPr>
          <w:rFonts w:ascii="Arial" w:eastAsia="Malgun Gothic" w:hAnsi="Arial" w:cs="Arial"/>
          <w:lang w:val="es-ES"/>
        </w:rPr>
        <w:t xml:space="preserve">Puede encontrar más información sobre Hollyland en la web oficial y redes sociales de su distribuidor oficial en España, Rodolfo Biber, SA. </w:t>
      </w:r>
      <w:r w:rsidRPr="00322093">
        <w:rPr>
          <w:rFonts w:ascii="Arial" w:eastAsia="Malgun Gothic" w:hAnsi="Arial" w:cs="Arial"/>
        </w:rPr>
        <w:t>(Robisa):</w:t>
      </w:r>
    </w:p>
    <w:p w14:paraId="625F1E92" w14:textId="77777777" w:rsidR="00322093" w:rsidRPr="00B661E3" w:rsidRDefault="00322093" w:rsidP="00B661E3">
      <w:pPr>
        <w:spacing w:line="360" w:lineRule="auto"/>
        <w:jc w:val="both"/>
        <w:rPr>
          <w:rFonts w:ascii="Arial" w:eastAsia="Malgun Gothic" w:hAnsi="Arial" w:cs="Arial"/>
        </w:rPr>
      </w:pPr>
    </w:p>
    <w:p w14:paraId="197C7B0E" w14:textId="77777777" w:rsidR="008C6B19" w:rsidRPr="00B661E3" w:rsidRDefault="00663B53" w:rsidP="00B661E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eastAsia="PMingLiU" w:hAnsi="Arial" w:cs="Arial"/>
        </w:rPr>
      </w:pPr>
      <w:r w:rsidRPr="00B661E3">
        <w:rPr>
          <w:rFonts w:ascii="Arial" w:eastAsiaTheme="minorHAnsi" w:hAnsi="Arial" w:cs="Arial"/>
        </w:rPr>
        <w:t>Web:</w:t>
      </w:r>
      <w:r w:rsidRPr="00B661E3">
        <w:rPr>
          <w:rFonts w:ascii="Arial" w:hAnsi="Arial" w:cs="Arial"/>
        </w:rPr>
        <w:t xml:space="preserve"> </w:t>
      </w:r>
      <w:hyperlink r:id="rId11" w:history="1">
        <w:r w:rsidRPr="00B661E3">
          <w:rPr>
            <w:rStyle w:val="Hipervnculo"/>
            <w:rFonts w:ascii="Arial" w:hAnsi="Arial" w:cs="Arial"/>
          </w:rPr>
          <w:t>https://www.robisa.es/hollyland/</w:t>
        </w:r>
      </w:hyperlink>
      <w:r w:rsidRPr="00B661E3">
        <w:rPr>
          <w:rFonts w:ascii="Arial" w:hAnsi="Arial" w:cs="Arial"/>
        </w:rPr>
        <w:t xml:space="preserve"> </w:t>
      </w:r>
    </w:p>
    <w:p w14:paraId="3E6BB553" w14:textId="77777777" w:rsidR="008C6B19" w:rsidRPr="00B661E3" w:rsidRDefault="00663B53" w:rsidP="00B661E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eastAsia="PMingLiU" w:hAnsi="Arial" w:cs="Arial"/>
        </w:rPr>
      </w:pPr>
      <w:r w:rsidRPr="00B661E3">
        <w:rPr>
          <w:rFonts w:ascii="Arial" w:eastAsiaTheme="minorHAnsi" w:hAnsi="Arial" w:cs="Arial"/>
        </w:rPr>
        <w:t xml:space="preserve">Shop: </w:t>
      </w:r>
      <w:hyperlink r:id="rId12" w:history="1">
        <w:r w:rsidRPr="00B661E3">
          <w:rPr>
            <w:rStyle w:val="Hipervnculo"/>
            <w:rFonts w:ascii="Arial" w:eastAsiaTheme="minorHAnsi" w:hAnsi="Arial" w:cs="Arial"/>
          </w:rPr>
          <w:t>https://www.robisa.es/shop/123-hollyland</w:t>
        </w:r>
      </w:hyperlink>
    </w:p>
    <w:p w14:paraId="5F1FDB48" w14:textId="77777777" w:rsidR="008C6B19" w:rsidRPr="00B661E3" w:rsidRDefault="00663B53" w:rsidP="00B661E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eastAsia="PMingLiU" w:hAnsi="Arial" w:cs="Arial"/>
        </w:rPr>
      </w:pPr>
      <w:r w:rsidRPr="00B661E3">
        <w:rPr>
          <w:rFonts w:ascii="Arial" w:eastAsiaTheme="minorHAnsi" w:hAnsi="Arial" w:cs="Arial"/>
        </w:rPr>
        <w:t xml:space="preserve">Facebook: </w:t>
      </w:r>
      <w:hyperlink r:id="rId13" w:history="1">
        <w:r w:rsidRPr="00B661E3">
          <w:rPr>
            <w:rStyle w:val="Hipervnculo"/>
            <w:rFonts w:ascii="Arial" w:eastAsiaTheme="minorHAnsi" w:hAnsi="Arial" w:cs="Arial"/>
          </w:rPr>
          <w:t>@robisa</w:t>
        </w:r>
      </w:hyperlink>
    </w:p>
    <w:p w14:paraId="56BC4A23" w14:textId="77777777" w:rsidR="008C6B19" w:rsidRPr="00B661E3" w:rsidRDefault="00663B53" w:rsidP="00B661E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eastAsia="PMingLiU" w:hAnsi="Arial" w:cs="Arial"/>
        </w:rPr>
      </w:pPr>
      <w:r w:rsidRPr="00B661E3">
        <w:rPr>
          <w:rFonts w:ascii="Arial" w:eastAsiaTheme="minorHAnsi" w:hAnsi="Arial" w:cs="Arial"/>
        </w:rPr>
        <w:t xml:space="preserve">Instagram: </w:t>
      </w:r>
      <w:hyperlink r:id="rId14" w:history="1">
        <w:r w:rsidRPr="00B661E3">
          <w:rPr>
            <w:rStyle w:val="Hipervnculo"/>
            <w:rFonts w:ascii="Arial" w:eastAsiaTheme="minorHAnsi" w:hAnsi="Arial" w:cs="Arial"/>
          </w:rPr>
          <w:t>@robisa</w:t>
        </w:r>
      </w:hyperlink>
    </w:p>
    <w:p w14:paraId="0DCB281B" w14:textId="658A9142" w:rsidR="00663B53" w:rsidRPr="00B661E3" w:rsidRDefault="001708E3" w:rsidP="00B661E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eastAsia="PMingLiU" w:hAnsi="Arial" w:cs="Arial"/>
        </w:rPr>
      </w:pPr>
      <w:r>
        <w:rPr>
          <w:rFonts w:ascii="Arial" w:eastAsiaTheme="minorHAnsi" w:hAnsi="Arial" w:cs="Arial"/>
        </w:rPr>
        <w:t>X</w:t>
      </w:r>
      <w:r w:rsidR="00663B53" w:rsidRPr="00B661E3">
        <w:rPr>
          <w:rFonts w:ascii="Arial" w:eastAsiaTheme="minorHAnsi" w:hAnsi="Arial" w:cs="Arial"/>
        </w:rPr>
        <w:t xml:space="preserve">: </w:t>
      </w:r>
      <w:hyperlink r:id="rId15" w:history="1">
        <w:r w:rsidR="00663B53" w:rsidRPr="00B661E3">
          <w:rPr>
            <w:rStyle w:val="Hipervnculo"/>
            <w:rFonts w:ascii="Arial" w:eastAsiaTheme="minorHAnsi" w:hAnsi="Arial" w:cs="Arial"/>
          </w:rPr>
          <w:t>@robisa</w:t>
        </w:r>
      </w:hyperlink>
    </w:p>
    <w:p w14:paraId="22220FE4" w14:textId="77777777" w:rsidR="00663B53" w:rsidRPr="007F5C0D" w:rsidRDefault="00663B53" w:rsidP="00B661E3">
      <w:pPr>
        <w:jc w:val="both"/>
        <w:rPr>
          <w:rFonts w:ascii="Arial" w:hAnsi="Arial" w:cs="Arial"/>
        </w:rPr>
      </w:pPr>
    </w:p>
    <w:sectPr w:rsidR="00663B53" w:rsidRPr="007F5C0D">
      <w:headerReference w:type="default" r:id="rId16"/>
      <w:footerReference w:type="default" r:id="rId17"/>
      <w:pgSz w:w="12240" w:h="15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247AB" w14:textId="77777777" w:rsidR="008A7656" w:rsidRDefault="008A7656">
      <w:r>
        <w:separator/>
      </w:r>
    </w:p>
  </w:endnote>
  <w:endnote w:type="continuationSeparator" w:id="0">
    <w:p w14:paraId="28EB95D9" w14:textId="77777777" w:rsidR="008A7656" w:rsidRDefault="008A7656">
      <w:r>
        <w:continuationSeparator/>
      </w:r>
    </w:p>
  </w:endnote>
  <w:endnote w:type="continuationNotice" w:id="1">
    <w:p w14:paraId="6FBCB916" w14:textId="77777777" w:rsidR="008A7656" w:rsidRDefault="008A7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lata">
    <w:altName w:val="Cambria"/>
    <w:panose1 w:val="00000000000000000000"/>
    <w:charset w:val="00"/>
    <w:family w:val="roman"/>
    <w:notTrueType/>
    <w:pitch w:val="default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AB94" w14:textId="77777777" w:rsidR="00347253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>
      <w:rPr>
        <w:rFonts w:ascii="Arial" w:hAnsi="Arial" w:cs="Arial"/>
        <w:sz w:val="14"/>
        <w:szCs w:val="14"/>
        <w:lang w:val="pt-PT"/>
      </w:rPr>
      <w:br/>
    </w:r>
  </w:p>
  <w:p w14:paraId="7E881DE9" w14:textId="77777777" w:rsidR="00347253" w:rsidRPr="00A97B08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info@robisa.es</w:t>
      </w:r>
    </w:hyperlink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2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  <w:p w14:paraId="035C7422" w14:textId="77777777" w:rsidR="00347253" w:rsidRPr="00347253" w:rsidRDefault="00347253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BB1A8" w14:textId="77777777" w:rsidR="008A7656" w:rsidRDefault="008A7656">
      <w:r>
        <w:separator/>
      </w:r>
    </w:p>
  </w:footnote>
  <w:footnote w:type="continuationSeparator" w:id="0">
    <w:p w14:paraId="04FC7B7C" w14:textId="77777777" w:rsidR="008A7656" w:rsidRDefault="008A7656">
      <w:r>
        <w:continuationSeparator/>
      </w:r>
    </w:p>
  </w:footnote>
  <w:footnote w:type="continuationNotice" w:id="1">
    <w:p w14:paraId="2ECF71A6" w14:textId="77777777" w:rsidR="008A7656" w:rsidRDefault="008A76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3710" w14:textId="126E9F58" w:rsidR="00A34580" w:rsidRDefault="00A34580">
    <w:pPr>
      <w:pStyle w:val="HeaderFooter"/>
    </w:pPr>
  </w:p>
  <w:p w14:paraId="0FE5B92A" w14:textId="7FD47E7E" w:rsidR="00C8082F" w:rsidRDefault="00C8082F" w:rsidP="00C8082F">
    <w:pPr>
      <w:pStyle w:val="HeaderFooter"/>
      <w:jc w:val="center"/>
    </w:pPr>
  </w:p>
  <w:p w14:paraId="77FBAF1D" w14:textId="16059579" w:rsidR="00CE1571" w:rsidRDefault="00B229DE" w:rsidP="00C8082F">
    <w:pPr>
      <w:pStyle w:val="HeaderFooter"/>
      <w:jc w:val="cen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20760D2" wp14:editId="5996352B">
          <wp:simplePos x="0" y="0"/>
          <wp:positionH relativeFrom="margin">
            <wp:posOffset>4628515</wp:posOffset>
          </wp:positionH>
          <wp:positionV relativeFrom="paragraph">
            <wp:posOffset>5080</wp:posOffset>
          </wp:positionV>
          <wp:extent cx="1627505" cy="525145"/>
          <wp:effectExtent l="0" t="0" r="0" b="0"/>
          <wp:wrapSquare wrapText="bothSides"/>
          <wp:docPr id="28384390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lata" w:eastAsia="Times New Roman" w:hAnsi="Alata" w:cs="Times New Roman"/>
        <w:noProof/>
        <w:color w:val="30393F"/>
      </w:rPr>
      <w:drawing>
        <wp:anchor distT="0" distB="0" distL="114300" distR="114300" simplePos="0" relativeHeight="251658240" behindDoc="0" locked="0" layoutInCell="1" allowOverlap="1" wp14:anchorId="19A3A8E6" wp14:editId="11AA5D5D">
          <wp:simplePos x="0" y="0"/>
          <wp:positionH relativeFrom="margin">
            <wp:posOffset>-190500</wp:posOffset>
          </wp:positionH>
          <wp:positionV relativeFrom="paragraph">
            <wp:posOffset>47625</wp:posOffset>
          </wp:positionV>
          <wp:extent cx="2049145" cy="425450"/>
          <wp:effectExtent l="0" t="0" r="8255" b="0"/>
          <wp:wrapSquare wrapText="bothSides"/>
          <wp:docPr id="166829025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EFBF97" w14:textId="2CD8891A" w:rsidR="0070408F" w:rsidRPr="009367F5" w:rsidRDefault="00D31E79" w:rsidP="00D31E79">
    <w:pPr>
      <w:pStyle w:val="HeaderFooter"/>
      <w:rPr>
        <w:rFonts w:ascii="Microsoft PhagsPa" w:hAnsi="Microsoft PhagsPa"/>
      </w:rPr>
    </w:pPr>
    <w:r>
      <w:rPr>
        <w:rFonts w:ascii="Microsoft PhagsPa" w:hAnsi="Microsoft PhagsPa"/>
      </w:rPr>
      <w:t xml:space="preserve">    </w:t>
    </w:r>
    <w:r w:rsidR="00C8082F" w:rsidRPr="009367F5">
      <w:rPr>
        <w:rFonts w:ascii="Microsoft PhagsPa" w:hAnsi="Microsoft PhagsPa"/>
      </w:rPr>
      <w:t>COMUNICADO DE PRENSA</w:t>
    </w:r>
  </w:p>
  <w:p w14:paraId="363DCF27" w14:textId="0B7E99D0" w:rsidR="00C8082F" w:rsidRDefault="00C8082F" w:rsidP="00C8082F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4F39"/>
    <w:multiLevelType w:val="multilevel"/>
    <w:tmpl w:val="E78A1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F4AF4"/>
    <w:multiLevelType w:val="multilevel"/>
    <w:tmpl w:val="8BC2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76DB3"/>
    <w:multiLevelType w:val="multilevel"/>
    <w:tmpl w:val="5B54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66B6B"/>
    <w:multiLevelType w:val="multilevel"/>
    <w:tmpl w:val="8694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F7307F"/>
    <w:multiLevelType w:val="hybridMultilevel"/>
    <w:tmpl w:val="63D8C238"/>
    <w:lvl w:ilvl="0" w:tplc="83CA7E2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45B82"/>
    <w:multiLevelType w:val="multilevel"/>
    <w:tmpl w:val="A130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4601D"/>
    <w:multiLevelType w:val="multilevel"/>
    <w:tmpl w:val="FFE0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770A50"/>
    <w:multiLevelType w:val="multilevel"/>
    <w:tmpl w:val="87B8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30DC9"/>
    <w:multiLevelType w:val="multilevel"/>
    <w:tmpl w:val="264A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496B7E"/>
    <w:multiLevelType w:val="multilevel"/>
    <w:tmpl w:val="3F04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27E8F"/>
    <w:multiLevelType w:val="multilevel"/>
    <w:tmpl w:val="2EDC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D84BD6"/>
    <w:multiLevelType w:val="hybridMultilevel"/>
    <w:tmpl w:val="07F818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D0558"/>
    <w:multiLevelType w:val="multilevel"/>
    <w:tmpl w:val="3BE2D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7639AB"/>
    <w:multiLevelType w:val="multilevel"/>
    <w:tmpl w:val="4684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2F5919"/>
    <w:multiLevelType w:val="multilevel"/>
    <w:tmpl w:val="A038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ADCABA"/>
    <w:multiLevelType w:val="multilevel"/>
    <w:tmpl w:val="59ADCAB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AF81924"/>
    <w:multiLevelType w:val="multilevel"/>
    <w:tmpl w:val="5888D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3731B9"/>
    <w:multiLevelType w:val="multilevel"/>
    <w:tmpl w:val="826C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390631"/>
    <w:multiLevelType w:val="multilevel"/>
    <w:tmpl w:val="46CA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D677C"/>
    <w:multiLevelType w:val="multilevel"/>
    <w:tmpl w:val="9706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5941F4"/>
    <w:multiLevelType w:val="multilevel"/>
    <w:tmpl w:val="D3D6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CC3099"/>
    <w:multiLevelType w:val="multilevel"/>
    <w:tmpl w:val="2B88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244B9A"/>
    <w:multiLevelType w:val="multilevel"/>
    <w:tmpl w:val="28B2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0176956">
    <w:abstractNumId w:val="15"/>
  </w:num>
  <w:num w:numId="2" w16cid:durableId="2099253173">
    <w:abstractNumId w:val="11"/>
  </w:num>
  <w:num w:numId="3" w16cid:durableId="2012634092">
    <w:abstractNumId w:val="4"/>
  </w:num>
  <w:num w:numId="4" w16cid:durableId="312761919">
    <w:abstractNumId w:val="7"/>
  </w:num>
  <w:num w:numId="5" w16cid:durableId="1931159232">
    <w:abstractNumId w:val="5"/>
  </w:num>
  <w:num w:numId="6" w16cid:durableId="1470708962">
    <w:abstractNumId w:val="12"/>
  </w:num>
  <w:num w:numId="7" w16cid:durableId="834028719">
    <w:abstractNumId w:val="8"/>
  </w:num>
  <w:num w:numId="8" w16cid:durableId="952785931">
    <w:abstractNumId w:val="1"/>
  </w:num>
  <w:num w:numId="9" w16cid:durableId="2118132279">
    <w:abstractNumId w:val="19"/>
  </w:num>
  <w:num w:numId="10" w16cid:durableId="1638340332">
    <w:abstractNumId w:val="16"/>
  </w:num>
  <w:num w:numId="11" w16cid:durableId="740833486">
    <w:abstractNumId w:val="9"/>
  </w:num>
  <w:num w:numId="12" w16cid:durableId="792482695">
    <w:abstractNumId w:val="22"/>
  </w:num>
  <w:num w:numId="13" w16cid:durableId="137308879">
    <w:abstractNumId w:val="3"/>
  </w:num>
  <w:num w:numId="14" w16cid:durableId="329798773">
    <w:abstractNumId w:val="0"/>
  </w:num>
  <w:num w:numId="15" w16cid:durableId="1225944059">
    <w:abstractNumId w:val="13"/>
  </w:num>
  <w:num w:numId="16" w16cid:durableId="1119834689">
    <w:abstractNumId w:val="6"/>
  </w:num>
  <w:num w:numId="17" w16cid:durableId="179317023">
    <w:abstractNumId w:val="17"/>
  </w:num>
  <w:num w:numId="18" w16cid:durableId="2139755508">
    <w:abstractNumId w:val="20"/>
  </w:num>
  <w:num w:numId="19" w16cid:durableId="275215258">
    <w:abstractNumId w:val="14"/>
  </w:num>
  <w:num w:numId="20" w16cid:durableId="1316716094">
    <w:abstractNumId w:val="2"/>
  </w:num>
  <w:num w:numId="21" w16cid:durableId="803817160">
    <w:abstractNumId w:val="21"/>
  </w:num>
  <w:num w:numId="22" w16cid:durableId="743378125">
    <w:abstractNumId w:val="18"/>
  </w:num>
  <w:num w:numId="23" w16cid:durableId="3873867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0A13E4E"/>
    <w:rsid w:val="000048E7"/>
    <w:rsid w:val="00015039"/>
    <w:rsid w:val="0002169E"/>
    <w:rsid w:val="000242CD"/>
    <w:rsid w:val="0002548D"/>
    <w:rsid w:val="00042469"/>
    <w:rsid w:val="00055A24"/>
    <w:rsid w:val="00072016"/>
    <w:rsid w:val="00075A04"/>
    <w:rsid w:val="00086A7B"/>
    <w:rsid w:val="00092571"/>
    <w:rsid w:val="00094CE5"/>
    <w:rsid w:val="000C3A55"/>
    <w:rsid w:val="000F45C8"/>
    <w:rsid w:val="00100AEC"/>
    <w:rsid w:val="00106989"/>
    <w:rsid w:val="00107A0F"/>
    <w:rsid w:val="0011720A"/>
    <w:rsid w:val="001177AF"/>
    <w:rsid w:val="00123E23"/>
    <w:rsid w:val="0013606C"/>
    <w:rsid w:val="00140829"/>
    <w:rsid w:val="00152487"/>
    <w:rsid w:val="001651E6"/>
    <w:rsid w:val="001708E3"/>
    <w:rsid w:val="0017457D"/>
    <w:rsid w:val="00184E25"/>
    <w:rsid w:val="00186861"/>
    <w:rsid w:val="001B3565"/>
    <w:rsid w:val="001F15AA"/>
    <w:rsid w:val="001F4114"/>
    <w:rsid w:val="001F7EE5"/>
    <w:rsid w:val="00210D91"/>
    <w:rsid w:val="00216448"/>
    <w:rsid w:val="00232BCE"/>
    <w:rsid w:val="00232F48"/>
    <w:rsid w:val="0025126F"/>
    <w:rsid w:val="002530AF"/>
    <w:rsid w:val="002B6B12"/>
    <w:rsid w:val="002C35D0"/>
    <w:rsid w:val="003019CC"/>
    <w:rsid w:val="00302690"/>
    <w:rsid w:val="00307992"/>
    <w:rsid w:val="00314902"/>
    <w:rsid w:val="00322093"/>
    <w:rsid w:val="00326A16"/>
    <w:rsid w:val="00327745"/>
    <w:rsid w:val="00346DD2"/>
    <w:rsid w:val="00347253"/>
    <w:rsid w:val="00351C8C"/>
    <w:rsid w:val="00373D03"/>
    <w:rsid w:val="0038021E"/>
    <w:rsid w:val="003823AE"/>
    <w:rsid w:val="0039357A"/>
    <w:rsid w:val="003A2F44"/>
    <w:rsid w:val="003B5C82"/>
    <w:rsid w:val="003B67EB"/>
    <w:rsid w:val="003C48A6"/>
    <w:rsid w:val="003D6795"/>
    <w:rsid w:val="00402869"/>
    <w:rsid w:val="004137ED"/>
    <w:rsid w:val="00417495"/>
    <w:rsid w:val="004407CC"/>
    <w:rsid w:val="0044491C"/>
    <w:rsid w:val="00451D6A"/>
    <w:rsid w:val="00456676"/>
    <w:rsid w:val="0046619D"/>
    <w:rsid w:val="0047308A"/>
    <w:rsid w:val="0047309D"/>
    <w:rsid w:val="0047654B"/>
    <w:rsid w:val="00481394"/>
    <w:rsid w:val="00482E14"/>
    <w:rsid w:val="00483DF5"/>
    <w:rsid w:val="0048730C"/>
    <w:rsid w:val="00490947"/>
    <w:rsid w:val="00496795"/>
    <w:rsid w:val="004B41DB"/>
    <w:rsid w:val="004C1C5E"/>
    <w:rsid w:val="004D1F3E"/>
    <w:rsid w:val="004D686C"/>
    <w:rsid w:val="004E375C"/>
    <w:rsid w:val="004E6CD2"/>
    <w:rsid w:val="004F572E"/>
    <w:rsid w:val="005008EF"/>
    <w:rsid w:val="005028A1"/>
    <w:rsid w:val="00504D9D"/>
    <w:rsid w:val="005279BF"/>
    <w:rsid w:val="00537B54"/>
    <w:rsid w:val="0055234A"/>
    <w:rsid w:val="0056032C"/>
    <w:rsid w:val="005612CB"/>
    <w:rsid w:val="005624FE"/>
    <w:rsid w:val="00563933"/>
    <w:rsid w:val="00580FCD"/>
    <w:rsid w:val="00582812"/>
    <w:rsid w:val="00594920"/>
    <w:rsid w:val="00597DEC"/>
    <w:rsid w:val="005A4EB9"/>
    <w:rsid w:val="005B51DC"/>
    <w:rsid w:val="005C4971"/>
    <w:rsid w:val="006104C4"/>
    <w:rsid w:val="00614055"/>
    <w:rsid w:val="00616CE9"/>
    <w:rsid w:val="00626124"/>
    <w:rsid w:val="006369EC"/>
    <w:rsid w:val="00660EA6"/>
    <w:rsid w:val="006631C3"/>
    <w:rsid w:val="00663B53"/>
    <w:rsid w:val="006875DE"/>
    <w:rsid w:val="006B4889"/>
    <w:rsid w:val="006D0F17"/>
    <w:rsid w:val="00701F19"/>
    <w:rsid w:val="0070408F"/>
    <w:rsid w:val="00706B22"/>
    <w:rsid w:val="0071356C"/>
    <w:rsid w:val="00716C83"/>
    <w:rsid w:val="00725E89"/>
    <w:rsid w:val="00761B0E"/>
    <w:rsid w:val="00777EA8"/>
    <w:rsid w:val="007865D7"/>
    <w:rsid w:val="007914CC"/>
    <w:rsid w:val="007A1166"/>
    <w:rsid w:val="007C09DB"/>
    <w:rsid w:val="007C7E3B"/>
    <w:rsid w:val="007D0808"/>
    <w:rsid w:val="007D531E"/>
    <w:rsid w:val="007D5AAF"/>
    <w:rsid w:val="007F5C0D"/>
    <w:rsid w:val="008200AF"/>
    <w:rsid w:val="00840C93"/>
    <w:rsid w:val="00847FDC"/>
    <w:rsid w:val="00852E5C"/>
    <w:rsid w:val="00853B0F"/>
    <w:rsid w:val="00862041"/>
    <w:rsid w:val="00876648"/>
    <w:rsid w:val="00890E31"/>
    <w:rsid w:val="008A7656"/>
    <w:rsid w:val="008B2563"/>
    <w:rsid w:val="008B6A65"/>
    <w:rsid w:val="008C1752"/>
    <w:rsid w:val="008C6B19"/>
    <w:rsid w:val="008D5FA2"/>
    <w:rsid w:val="00901CBC"/>
    <w:rsid w:val="00903A19"/>
    <w:rsid w:val="00921399"/>
    <w:rsid w:val="009316FA"/>
    <w:rsid w:val="00934E92"/>
    <w:rsid w:val="009367F5"/>
    <w:rsid w:val="00943DD6"/>
    <w:rsid w:val="009654A5"/>
    <w:rsid w:val="009846E2"/>
    <w:rsid w:val="009965BD"/>
    <w:rsid w:val="009A6ED6"/>
    <w:rsid w:val="009C1297"/>
    <w:rsid w:val="009F6FAB"/>
    <w:rsid w:val="00A13E4E"/>
    <w:rsid w:val="00A20BB9"/>
    <w:rsid w:val="00A23FCF"/>
    <w:rsid w:val="00A34580"/>
    <w:rsid w:val="00A51913"/>
    <w:rsid w:val="00A5663F"/>
    <w:rsid w:val="00A600EF"/>
    <w:rsid w:val="00A822DE"/>
    <w:rsid w:val="00A865D1"/>
    <w:rsid w:val="00A93692"/>
    <w:rsid w:val="00A95537"/>
    <w:rsid w:val="00AA17AA"/>
    <w:rsid w:val="00AB1EF8"/>
    <w:rsid w:val="00AB467E"/>
    <w:rsid w:val="00AB60C4"/>
    <w:rsid w:val="00AD64EF"/>
    <w:rsid w:val="00B018EF"/>
    <w:rsid w:val="00B229DE"/>
    <w:rsid w:val="00B30BD4"/>
    <w:rsid w:val="00B36DA3"/>
    <w:rsid w:val="00B46AB8"/>
    <w:rsid w:val="00B47F3E"/>
    <w:rsid w:val="00B659B0"/>
    <w:rsid w:val="00B661E3"/>
    <w:rsid w:val="00B73DB2"/>
    <w:rsid w:val="00B746DA"/>
    <w:rsid w:val="00B93DAD"/>
    <w:rsid w:val="00BD6049"/>
    <w:rsid w:val="00BD79B6"/>
    <w:rsid w:val="00BE1437"/>
    <w:rsid w:val="00BE5FC6"/>
    <w:rsid w:val="00BE764F"/>
    <w:rsid w:val="00BF0598"/>
    <w:rsid w:val="00C01779"/>
    <w:rsid w:val="00C13F34"/>
    <w:rsid w:val="00C1479A"/>
    <w:rsid w:val="00C14C72"/>
    <w:rsid w:val="00C17294"/>
    <w:rsid w:val="00C305BD"/>
    <w:rsid w:val="00C404A9"/>
    <w:rsid w:val="00C66674"/>
    <w:rsid w:val="00C7010F"/>
    <w:rsid w:val="00C75049"/>
    <w:rsid w:val="00C8082F"/>
    <w:rsid w:val="00C82990"/>
    <w:rsid w:val="00C850B9"/>
    <w:rsid w:val="00C90B67"/>
    <w:rsid w:val="00C949D2"/>
    <w:rsid w:val="00C94D6A"/>
    <w:rsid w:val="00CB4AC9"/>
    <w:rsid w:val="00CB4C3E"/>
    <w:rsid w:val="00CC614C"/>
    <w:rsid w:val="00CC6449"/>
    <w:rsid w:val="00CE1571"/>
    <w:rsid w:val="00CE1B0B"/>
    <w:rsid w:val="00CE2486"/>
    <w:rsid w:val="00CF517C"/>
    <w:rsid w:val="00D000B4"/>
    <w:rsid w:val="00D11AE5"/>
    <w:rsid w:val="00D22633"/>
    <w:rsid w:val="00D31E79"/>
    <w:rsid w:val="00D369B1"/>
    <w:rsid w:val="00D453DF"/>
    <w:rsid w:val="00D80569"/>
    <w:rsid w:val="00D814A3"/>
    <w:rsid w:val="00D90EDD"/>
    <w:rsid w:val="00DA34C7"/>
    <w:rsid w:val="00DB6680"/>
    <w:rsid w:val="00DE0C14"/>
    <w:rsid w:val="00DE4BB8"/>
    <w:rsid w:val="00DE59A4"/>
    <w:rsid w:val="00DE7FDB"/>
    <w:rsid w:val="00E055E7"/>
    <w:rsid w:val="00E10C57"/>
    <w:rsid w:val="00E315B3"/>
    <w:rsid w:val="00E352E2"/>
    <w:rsid w:val="00E709FE"/>
    <w:rsid w:val="00E73FED"/>
    <w:rsid w:val="00E85387"/>
    <w:rsid w:val="00E94AFE"/>
    <w:rsid w:val="00EA02EA"/>
    <w:rsid w:val="00EA44FF"/>
    <w:rsid w:val="00EB0603"/>
    <w:rsid w:val="00EF7704"/>
    <w:rsid w:val="00F04941"/>
    <w:rsid w:val="00F13EDE"/>
    <w:rsid w:val="00F37D23"/>
    <w:rsid w:val="00F57C85"/>
    <w:rsid w:val="00F676EA"/>
    <w:rsid w:val="00F86394"/>
    <w:rsid w:val="00FA354D"/>
    <w:rsid w:val="00FA41FE"/>
    <w:rsid w:val="00FA5A84"/>
    <w:rsid w:val="00FA718D"/>
    <w:rsid w:val="00FD4980"/>
    <w:rsid w:val="00FF1277"/>
    <w:rsid w:val="105B264A"/>
    <w:rsid w:val="21CB06EF"/>
    <w:rsid w:val="280D33D0"/>
    <w:rsid w:val="2EFF2634"/>
    <w:rsid w:val="5B916E34"/>
    <w:rsid w:val="5F830468"/>
    <w:rsid w:val="5FD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FBF63"/>
  <w15:docId w15:val="{9E0ABAD2-406F-4617-95C1-B7EA01A1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504D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17A02" w:themeColor="accent1" w:themeShade="BF"/>
      <w:sz w:val="26"/>
      <w:szCs w:val="26"/>
    </w:rPr>
  </w:style>
  <w:style w:type="paragraph" w:styleId="Ttulo3">
    <w:name w:val="heading 3"/>
    <w:next w:val="Textoindependiente"/>
    <w:qFormat/>
    <w:pPr>
      <w:keepNext/>
      <w:suppressAutoHyphens/>
      <w:spacing w:before="140" w:after="120"/>
      <w:outlineLvl w:val="2"/>
    </w:pPr>
    <w:rPr>
      <w:rFonts w:cs="Arial Unicode MS"/>
      <w:b/>
      <w:bCs/>
      <w:color w:val="000000"/>
      <w:kern w:val="2"/>
      <w:sz w:val="28"/>
      <w:szCs w:val="28"/>
      <w:u w:color="000000"/>
      <w:lang w:val="en-US" w:eastAsia="zh-C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qFormat/>
    <w:pPr>
      <w:suppressAutoHyphens/>
      <w:spacing w:after="140" w:line="276" w:lineRule="auto"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extocomentario">
    <w:name w:val="annotation text"/>
    <w:basedOn w:val="Normal"/>
    <w:link w:val="TextocomentarioCar"/>
    <w:qFormat/>
  </w:style>
  <w:style w:type="paragraph" w:styleId="Asuntodelcomentario">
    <w:name w:val="annotation subject"/>
    <w:basedOn w:val="Textocomentario"/>
    <w:next w:val="Textocomentario"/>
    <w:link w:val="AsuntodelcomentarioCar"/>
    <w:rPr>
      <w:b/>
      <w:bCs/>
      <w:sz w:val="20"/>
      <w:szCs w:val="20"/>
    </w:rPr>
  </w:style>
  <w:style w:type="character" w:styleId="Hipervnculo">
    <w:name w:val="Hyperlink"/>
    <w:qFormat/>
    <w:rPr>
      <w:u w:val="single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GB" w:eastAsia="zh-CN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en-GB" w:eastAsia="zh-CN"/>
    </w:rPr>
  </w:style>
  <w:style w:type="paragraph" w:customStyle="1" w:styleId="Revisin1">
    <w:name w:val="Revisión1"/>
    <w:hidden/>
    <w:uiPriority w:val="99"/>
    <w:unhideWhenUsed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character" w:customStyle="1" w:styleId="TextocomentarioCar">
    <w:name w:val="Texto comentario Car"/>
    <w:basedOn w:val="Fuentedeprrafopredeter"/>
    <w:link w:val="Textocomentario"/>
    <w:rPr>
      <w:rFonts w:cs="Arial Unicode MS"/>
      <w:color w:val="000000"/>
      <w:kern w:val="2"/>
      <w:sz w:val="24"/>
      <w:szCs w:val="24"/>
      <w:u w:color="000000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rPr>
      <w:rFonts w:cs="Arial Unicode MS"/>
      <w:b/>
      <w:bCs/>
      <w:color w:val="000000"/>
      <w:kern w:val="2"/>
      <w:sz w:val="24"/>
      <w:szCs w:val="24"/>
      <w:u w:color="000000"/>
      <w:lang w:val="en-US"/>
    </w:rPr>
  </w:style>
  <w:style w:type="paragraph" w:styleId="Encabezado">
    <w:name w:val="header"/>
    <w:basedOn w:val="Normal"/>
    <w:link w:val="EncabezadoCar"/>
    <w:rsid w:val="00A34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iedepgina">
    <w:name w:val="footer"/>
    <w:basedOn w:val="Normal"/>
    <w:link w:val="PiedepginaCar"/>
    <w:rsid w:val="00A34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rrafodelista">
    <w:name w:val="List Paragraph"/>
    <w:basedOn w:val="Normal"/>
    <w:uiPriority w:val="99"/>
    <w:unhideWhenUsed/>
    <w:rsid w:val="008C6B1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3C48A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3C48A6"/>
    <w:rPr>
      <w:color w:val="FF00FF" w:themeColor="followedHyperlink"/>
      <w:u w:val="single"/>
    </w:rPr>
  </w:style>
  <w:style w:type="paragraph" w:styleId="NormalWeb">
    <w:name w:val="Normal (Web)"/>
    <w:basedOn w:val="Normal"/>
    <w:rsid w:val="00BE1437"/>
    <w:rPr>
      <w:rFonts w:cs="Times New Roman"/>
    </w:rPr>
  </w:style>
  <w:style w:type="character" w:customStyle="1" w:styleId="Ttulo2Car">
    <w:name w:val="Título 2 Car"/>
    <w:basedOn w:val="Fuentedeprrafopredeter"/>
    <w:link w:val="Ttulo2"/>
    <w:semiHidden/>
    <w:rsid w:val="00504D9D"/>
    <w:rPr>
      <w:rFonts w:asciiTheme="majorHAnsi" w:eastAsiaTheme="majorEastAsia" w:hAnsiTheme="majorHAnsi" w:cstheme="majorBidi"/>
      <w:color w:val="117A02" w:themeColor="accent1" w:themeShade="BF"/>
      <w:kern w:val="2"/>
      <w:sz w:val="26"/>
      <w:szCs w:val="26"/>
      <w:u w:color="00000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31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402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1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23-hollylan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hollylan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witter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8624c1e4f9ef38b2b493ac77d1d2453b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b148b39eedb0d653745d52326979de7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14428-E459-435F-9029-E38A0DBB0B4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0A7043A1-04A8-4F12-A012-2255D3984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33817-0108-4DD6-83CC-CD38EC6C59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2BE560-8C76-4816-8A03-ED062BF3E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883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hollyland</dc:creator>
  <cp:lastModifiedBy>Andrea Velez</cp:lastModifiedBy>
  <cp:revision>61</cp:revision>
  <dcterms:created xsi:type="dcterms:W3CDTF">2025-06-30T10:51:00Z</dcterms:created>
  <dcterms:modified xsi:type="dcterms:W3CDTF">2026-01-16T07:32:00Z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24E9E17ABF6549679D3A4D93F47CD6B1_13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  <property fmtid="{D5CDD505-2E9C-101B-9397-08002B2CF9AE}" pid="7" name="Peso_x0020_archivo">
    <vt:lpwstr/>
  </property>
</Properties>
</file>